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8EC41" w14:textId="514824E2" w:rsidR="002043DB" w:rsidRPr="002043DB" w:rsidRDefault="002043DB" w:rsidP="002043DB">
      <w:pPr>
        <w:pStyle w:val="Libro12"/>
        <w:ind w:firstLine="0"/>
        <w:jc w:val="center"/>
        <w:rPr>
          <w:rFonts w:asciiTheme="minorHAnsi" w:hAnsiTheme="minorHAnsi" w:cstheme="minorHAnsi"/>
          <w:i/>
          <w:iCs/>
          <w:color w:val="000099"/>
          <w:sz w:val="28"/>
          <w:szCs w:val="28"/>
        </w:rPr>
      </w:pPr>
      <w:r w:rsidRPr="002043DB">
        <w:rPr>
          <w:rFonts w:asciiTheme="minorHAnsi" w:hAnsiTheme="minorHAnsi" w:cstheme="minorHAnsi"/>
          <w:i/>
          <w:iCs/>
          <w:color w:val="000099"/>
          <w:sz w:val="28"/>
          <w:szCs w:val="28"/>
        </w:rPr>
        <w:t>Lero</w:t>
      </w:r>
      <w:r w:rsidR="00BE67C2">
        <w:rPr>
          <w:rFonts w:asciiTheme="minorHAnsi" w:hAnsiTheme="minorHAnsi" w:cstheme="minorHAnsi"/>
          <w:i/>
          <w:iCs/>
          <w:color w:val="000099"/>
          <w:sz w:val="28"/>
          <w:szCs w:val="28"/>
        </w:rPr>
        <w:t>y</w:t>
      </w:r>
      <w:r w:rsidRPr="002043DB">
        <w:rPr>
          <w:rFonts w:asciiTheme="minorHAnsi" w:hAnsiTheme="minorHAnsi" w:cstheme="minorHAnsi"/>
          <w:i/>
          <w:iCs/>
          <w:color w:val="000099"/>
          <w:sz w:val="28"/>
          <w:szCs w:val="28"/>
        </w:rPr>
        <w:t xml:space="preserve"> Moore responde a un hermano que había </w:t>
      </w:r>
      <w:r>
        <w:rPr>
          <w:rFonts w:asciiTheme="minorHAnsi" w:hAnsiTheme="minorHAnsi" w:cstheme="minorHAnsi"/>
          <w:i/>
          <w:iCs/>
          <w:color w:val="000099"/>
          <w:sz w:val="28"/>
          <w:szCs w:val="28"/>
        </w:rPr>
        <w:t>perdi</w:t>
      </w:r>
      <w:r w:rsidRPr="002043DB">
        <w:rPr>
          <w:rFonts w:asciiTheme="minorHAnsi" w:hAnsiTheme="minorHAnsi" w:cstheme="minorHAnsi"/>
          <w:i/>
          <w:iCs/>
          <w:color w:val="000099"/>
          <w:sz w:val="28"/>
          <w:szCs w:val="28"/>
        </w:rPr>
        <w:t>do su fe en la comprensión adventista del santuario y que había desarrollado una mente dispensacionalista respecto a los pactos</w:t>
      </w:r>
    </w:p>
    <w:p w14:paraId="46EF14C5" w14:textId="35F1B0B1" w:rsidR="00F26E59" w:rsidRPr="00F26E59" w:rsidRDefault="00F26E59" w:rsidP="002043DB">
      <w:pPr>
        <w:pStyle w:val="Libro12"/>
        <w:ind w:firstLine="0"/>
        <w:jc w:val="center"/>
        <w:rPr>
          <w:rFonts w:asciiTheme="minorHAnsi" w:hAnsiTheme="minorHAnsi" w:cstheme="minorHAnsi"/>
          <w:b/>
          <w:bCs/>
          <w:sz w:val="26"/>
          <w:szCs w:val="26"/>
        </w:rPr>
      </w:pPr>
      <w:r>
        <w:rPr>
          <w:rFonts w:asciiTheme="minorHAnsi" w:hAnsiTheme="minorHAnsi" w:cstheme="minorHAnsi"/>
          <w:b/>
          <w:bCs/>
          <w:sz w:val="26"/>
          <w:szCs w:val="26"/>
        </w:rPr>
        <w:t xml:space="preserve">Tema </w:t>
      </w:r>
      <w:r w:rsidRPr="00F26E59">
        <w:rPr>
          <w:rFonts w:asciiTheme="minorHAnsi" w:hAnsiTheme="minorHAnsi" w:cstheme="minorHAnsi"/>
          <w:b/>
          <w:bCs/>
          <w:sz w:val="26"/>
          <w:szCs w:val="26"/>
        </w:rPr>
        <w:t>1</w:t>
      </w:r>
    </w:p>
    <w:p w14:paraId="697E9F4F" w14:textId="77777777" w:rsidR="00F26E59" w:rsidRDefault="00F26E59" w:rsidP="00F26E59">
      <w:pPr>
        <w:pStyle w:val="Libro12"/>
        <w:ind w:firstLine="0"/>
        <w:jc w:val="center"/>
        <w:rPr>
          <w:rFonts w:asciiTheme="minorHAnsi" w:hAnsiTheme="minorHAnsi" w:cstheme="minorHAnsi"/>
        </w:rPr>
      </w:pPr>
      <w:r w:rsidRPr="002043DB">
        <w:rPr>
          <w:rFonts w:asciiTheme="minorHAnsi" w:hAnsiTheme="minorHAnsi" w:cstheme="minorHAnsi"/>
        </w:rPr>
        <w:t>(El diálogo del que disponemos comienza en este punto)</w:t>
      </w:r>
    </w:p>
    <w:p w14:paraId="7F6718C4" w14:textId="77777777" w:rsidR="00000000" w:rsidRPr="002043DB" w:rsidRDefault="00F13AA0">
      <w:pPr>
        <w:pStyle w:val="Libro12"/>
        <w:ind w:firstLine="0"/>
        <w:rPr>
          <w:rFonts w:asciiTheme="minorHAnsi" w:hAnsiTheme="minorHAnsi" w:cstheme="minorHAnsi"/>
          <w:sz w:val="20"/>
        </w:rPr>
      </w:pPr>
    </w:p>
    <w:p w14:paraId="312E1CA7" w14:textId="77777777" w:rsidR="00000000" w:rsidRPr="002043DB" w:rsidRDefault="00F13AA0">
      <w:pPr>
        <w:pStyle w:val="Libro12"/>
        <w:ind w:firstLine="0"/>
        <w:rPr>
          <w:rFonts w:asciiTheme="minorHAnsi" w:hAnsiTheme="minorHAnsi" w:cstheme="minorHAnsi"/>
          <w:sz w:val="26"/>
          <w:szCs w:val="26"/>
        </w:rPr>
      </w:pPr>
      <w:r w:rsidRPr="002043DB">
        <w:rPr>
          <w:rFonts w:asciiTheme="minorHAnsi" w:hAnsiTheme="minorHAnsi" w:cstheme="minorHAnsi"/>
          <w:sz w:val="26"/>
          <w:szCs w:val="26"/>
        </w:rPr>
        <w:t>[</w:t>
      </w:r>
      <w:r w:rsidRPr="002043DB">
        <w:rPr>
          <w:rFonts w:asciiTheme="minorHAnsi" w:hAnsiTheme="minorHAnsi" w:cstheme="minorHAnsi"/>
          <w:b/>
          <w:bCs/>
          <w:sz w:val="26"/>
          <w:szCs w:val="26"/>
        </w:rPr>
        <w:t>Respuesta</w:t>
      </w:r>
      <w:r w:rsidRPr="002043DB">
        <w:rPr>
          <w:rFonts w:asciiTheme="minorHAnsi" w:hAnsiTheme="minorHAnsi" w:cstheme="minorHAnsi"/>
          <w:sz w:val="26"/>
          <w:szCs w:val="26"/>
        </w:rPr>
        <w:t>]: Apreciado hermano: Observo que algunas de sus afirmaciones coinciden con la posición adventi</w:t>
      </w:r>
      <w:r w:rsidRPr="002043DB">
        <w:rPr>
          <w:rFonts w:asciiTheme="minorHAnsi" w:hAnsiTheme="minorHAnsi" w:cstheme="minorHAnsi"/>
          <w:sz w:val="26"/>
          <w:szCs w:val="26"/>
        </w:rPr>
        <w:t>s</w:t>
      </w:r>
      <w:r w:rsidRPr="002043DB">
        <w:rPr>
          <w:rFonts w:asciiTheme="minorHAnsi" w:hAnsiTheme="minorHAnsi" w:cstheme="minorHAnsi"/>
          <w:sz w:val="26"/>
          <w:szCs w:val="26"/>
        </w:rPr>
        <w:t>ta, incluye</w:t>
      </w:r>
      <w:r w:rsidRPr="002043DB">
        <w:rPr>
          <w:rFonts w:asciiTheme="minorHAnsi" w:hAnsiTheme="minorHAnsi" w:cstheme="minorHAnsi"/>
          <w:sz w:val="26"/>
          <w:szCs w:val="26"/>
        </w:rPr>
        <w:t>n</w:t>
      </w:r>
      <w:r w:rsidRPr="002043DB">
        <w:rPr>
          <w:rFonts w:asciiTheme="minorHAnsi" w:hAnsiTheme="minorHAnsi" w:cstheme="minorHAnsi"/>
          <w:sz w:val="26"/>
          <w:szCs w:val="26"/>
        </w:rPr>
        <w:t>do:</w:t>
      </w:r>
    </w:p>
    <w:p w14:paraId="510DF979" w14:textId="77777777" w:rsidR="00000000" w:rsidRPr="002043DB" w:rsidRDefault="00F13AA0">
      <w:pPr>
        <w:pStyle w:val="Libro12"/>
        <w:ind w:firstLine="0"/>
        <w:rPr>
          <w:rFonts w:asciiTheme="minorHAnsi" w:hAnsiTheme="minorHAnsi" w:cstheme="minorHAnsi"/>
          <w:sz w:val="26"/>
          <w:szCs w:val="26"/>
        </w:rPr>
      </w:pPr>
      <w:r w:rsidRPr="002043DB">
        <w:rPr>
          <w:rFonts w:asciiTheme="minorHAnsi" w:hAnsiTheme="minorHAnsi" w:cstheme="minorHAnsi"/>
          <w:sz w:val="26"/>
          <w:szCs w:val="26"/>
        </w:rPr>
        <w:t xml:space="preserve">1) Que el </w:t>
      </w:r>
      <w:r w:rsidRPr="002043DB">
        <w:rPr>
          <w:rFonts w:asciiTheme="minorHAnsi" w:hAnsiTheme="minorHAnsi" w:cstheme="minorHAnsi"/>
          <w:i/>
          <w:iCs/>
          <w:sz w:val="26"/>
          <w:szCs w:val="26"/>
        </w:rPr>
        <w:t>tipo</w:t>
      </w:r>
      <w:r w:rsidRPr="002043DB">
        <w:rPr>
          <w:rFonts w:asciiTheme="minorHAnsi" w:hAnsiTheme="minorHAnsi" w:cstheme="minorHAnsi"/>
          <w:sz w:val="26"/>
          <w:szCs w:val="26"/>
        </w:rPr>
        <w:t xml:space="preserve"> no es una copia idéntica del verdadero santuario, y que</w:t>
      </w:r>
    </w:p>
    <w:p w14:paraId="202889C0" w14:textId="77777777" w:rsidR="00000000" w:rsidRPr="002043DB" w:rsidRDefault="00F13AA0">
      <w:pPr>
        <w:pStyle w:val="Libro12"/>
        <w:ind w:firstLine="12"/>
        <w:rPr>
          <w:rFonts w:asciiTheme="minorHAnsi" w:hAnsiTheme="minorHAnsi" w:cstheme="minorHAnsi"/>
          <w:sz w:val="26"/>
          <w:szCs w:val="26"/>
        </w:rPr>
      </w:pPr>
      <w:r w:rsidRPr="002043DB">
        <w:rPr>
          <w:rFonts w:asciiTheme="minorHAnsi" w:hAnsiTheme="minorHAnsi" w:cstheme="minorHAnsi"/>
          <w:sz w:val="26"/>
          <w:szCs w:val="26"/>
        </w:rPr>
        <w:t xml:space="preserve">2) </w:t>
      </w:r>
      <w:proofErr w:type="gramStart"/>
      <w:r w:rsidRPr="002043DB">
        <w:rPr>
          <w:rFonts w:asciiTheme="minorHAnsi" w:hAnsiTheme="minorHAnsi" w:cstheme="minorHAnsi"/>
          <w:sz w:val="26"/>
          <w:szCs w:val="26"/>
        </w:rPr>
        <w:t>Hebr</w:t>
      </w:r>
      <w:r w:rsidRPr="002043DB">
        <w:rPr>
          <w:rFonts w:asciiTheme="minorHAnsi" w:hAnsiTheme="minorHAnsi" w:cstheme="minorHAnsi"/>
          <w:sz w:val="26"/>
          <w:szCs w:val="26"/>
        </w:rPr>
        <w:t>eos</w:t>
      </w:r>
      <w:proofErr w:type="gramEnd"/>
      <w:r w:rsidRPr="002043DB">
        <w:rPr>
          <w:rFonts w:asciiTheme="minorHAnsi" w:hAnsiTheme="minorHAnsi" w:cstheme="minorHAnsi"/>
          <w:sz w:val="26"/>
          <w:szCs w:val="26"/>
        </w:rPr>
        <w:t xml:space="preserve"> presenta un contraste entre el Día </w:t>
      </w:r>
      <w:r w:rsidRPr="002043DB">
        <w:rPr>
          <w:rFonts w:asciiTheme="minorHAnsi" w:hAnsiTheme="minorHAnsi" w:cstheme="minorHAnsi"/>
          <w:i/>
          <w:iCs/>
          <w:sz w:val="26"/>
          <w:szCs w:val="26"/>
        </w:rPr>
        <w:t>típico</w:t>
      </w:r>
      <w:r w:rsidRPr="002043DB">
        <w:rPr>
          <w:rFonts w:asciiTheme="minorHAnsi" w:hAnsiTheme="minorHAnsi" w:cstheme="minorHAnsi"/>
          <w:sz w:val="26"/>
          <w:szCs w:val="26"/>
        </w:rPr>
        <w:t xml:space="preserve"> de la Expiación y el correspondiente </w:t>
      </w:r>
      <w:r w:rsidRPr="002043DB">
        <w:rPr>
          <w:rFonts w:asciiTheme="minorHAnsi" w:hAnsiTheme="minorHAnsi" w:cstheme="minorHAnsi"/>
          <w:i/>
          <w:iCs/>
          <w:sz w:val="26"/>
          <w:szCs w:val="26"/>
        </w:rPr>
        <w:t>anti</w:t>
      </w:r>
      <w:r w:rsidRPr="002043DB">
        <w:rPr>
          <w:rFonts w:asciiTheme="minorHAnsi" w:hAnsiTheme="minorHAnsi" w:cstheme="minorHAnsi"/>
          <w:sz w:val="26"/>
          <w:szCs w:val="26"/>
        </w:rPr>
        <w:t>-</w:t>
      </w:r>
      <w:r w:rsidRPr="002043DB">
        <w:rPr>
          <w:rFonts w:asciiTheme="minorHAnsi" w:hAnsiTheme="minorHAnsi" w:cstheme="minorHAnsi"/>
          <w:i/>
          <w:iCs/>
          <w:sz w:val="26"/>
          <w:szCs w:val="26"/>
        </w:rPr>
        <w:t>típico</w:t>
      </w:r>
      <w:r w:rsidRPr="002043DB">
        <w:rPr>
          <w:rFonts w:asciiTheme="minorHAnsi" w:hAnsiTheme="minorHAnsi" w:cstheme="minorHAnsi"/>
          <w:sz w:val="26"/>
          <w:szCs w:val="26"/>
        </w:rPr>
        <w:t>.</w:t>
      </w:r>
    </w:p>
    <w:p w14:paraId="4E3948B7" w14:textId="77777777" w:rsidR="00000000" w:rsidRPr="002043DB" w:rsidRDefault="00F13AA0">
      <w:pPr>
        <w:pStyle w:val="Libro12"/>
        <w:ind w:firstLine="12"/>
        <w:rPr>
          <w:rFonts w:asciiTheme="minorHAnsi" w:hAnsiTheme="minorHAnsi" w:cstheme="minorHAnsi"/>
          <w:sz w:val="26"/>
          <w:szCs w:val="26"/>
        </w:rPr>
      </w:pPr>
      <w:r w:rsidRPr="002043DB">
        <w:rPr>
          <w:rFonts w:asciiTheme="minorHAnsi" w:hAnsiTheme="minorHAnsi" w:cstheme="minorHAnsi"/>
          <w:sz w:val="26"/>
          <w:szCs w:val="26"/>
        </w:rPr>
        <w:t>Queda por determinar: ¿Cuáles son las diferencias?, y ¿qué tipo de contraste se pr</w:t>
      </w:r>
      <w:r w:rsidRPr="002043DB">
        <w:rPr>
          <w:rFonts w:asciiTheme="minorHAnsi" w:hAnsiTheme="minorHAnsi" w:cstheme="minorHAnsi"/>
          <w:sz w:val="26"/>
          <w:szCs w:val="26"/>
        </w:rPr>
        <w:t>e</w:t>
      </w:r>
      <w:r w:rsidRPr="002043DB">
        <w:rPr>
          <w:rFonts w:asciiTheme="minorHAnsi" w:hAnsiTheme="minorHAnsi" w:cstheme="minorHAnsi"/>
          <w:sz w:val="26"/>
          <w:szCs w:val="26"/>
        </w:rPr>
        <w:t>senta? En relación con la segunda cuestión, usted afirma que “</w:t>
      </w:r>
      <w:r w:rsidRPr="002043DB">
        <w:rPr>
          <w:rFonts w:asciiTheme="minorHAnsi" w:hAnsiTheme="minorHAnsi" w:cstheme="minorHAnsi"/>
          <w:color w:val="800000"/>
          <w:sz w:val="26"/>
          <w:szCs w:val="26"/>
        </w:rPr>
        <w:t xml:space="preserve">en el </w:t>
      </w:r>
      <w:r w:rsidRPr="002043DB">
        <w:rPr>
          <w:rFonts w:asciiTheme="minorHAnsi" w:hAnsiTheme="minorHAnsi" w:cstheme="minorHAnsi"/>
          <w:i/>
          <w:iCs/>
          <w:color w:val="800000"/>
          <w:sz w:val="26"/>
          <w:szCs w:val="26"/>
        </w:rPr>
        <w:t>tipo</w:t>
      </w:r>
      <w:r w:rsidRPr="002043DB">
        <w:rPr>
          <w:rFonts w:asciiTheme="minorHAnsi" w:hAnsiTheme="minorHAnsi" w:cstheme="minorHAnsi"/>
          <w:color w:val="800000"/>
          <w:sz w:val="26"/>
          <w:szCs w:val="26"/>
        </w:rPr>
        <w:t xml:space="preserve"> no s</w:t>
      </w:r>
      <w:r w:rsidRPr="002043DB">
        <w:rPr>
          <w:rFonts w:asciiTheme="minorHAnsi" w:hAnsiTheme="minorHAnsi" w:cstheme="minorHAnsi"/>
          <w:color w:val="800000"/>
          <w:sz w:val="26"/>
          <w:szCs w:val="26"/>
        </w:rPr>
        <w:t>e aludía a la conciencia, según una clase de pe</w:t>
      </w:r>
      <w:r w:rsidRPr="002043DB">
        <w:rPr>
          <w:rFonts w:asciiTheme="minorHAnsi" w:hAnsiTheme="minorHAnsi" w:cstheme="minorHAnsi"/>
          <w:color w:val="800000"/>
          <w:sz w:val="26"/>
          <w:szCs w:val="26"/>
        </w:rPr>
        <w:t>r</w:t>
      </w:r>
      <w:r w:rsidRPr="002043DB">
        <w:rPr>
          <w:rFonts w:asciiTheme="minorHAnsi" w:hAnsiTheme="minorHAnsi" w:cstheme="minorHAnsi"/>
          <w:color w:val="800000"/>
          <w:sz w:val="26"/>
          <w:szCs w:val="26"/>
        </w:rPr>
        <w:t>dón que fuese total o abarcante</w:t>
      </w:r>
      <w:r w:rsidRPr="002043DB">
        <w:rPr>
          <w:rFonts w:asciiTheme="minorHAnsi" w:hAnsiTheme="minorHAnsi" w:cstheme="minorHAnsi"/>
          <w:sz w:val="26"/>
          <w:szCs w:val="26"/>
        </w:rPr>
        <w:t>”.</w:t>
      </w:r>
    </w:p>
    <w:p w14:paraId="06A776A4" w14:textId="77777777" w:rsidR="00000000" w:rsidRPr="002043DB" w:rsidRDefault="00F13AA0">
      <w:pPr>
        <w:pStyle w:val="Libro12"/>
        <w:ind w:firstLine="12"/>
        <w:rPr>
          <w:rFonts w:asciiTheme="minorHAnsi" w:hAnsiTheme="minorHAnsi" w:cstheme="minorHAnsi"/>
          <w:sz w:val="26"/>
          <w:szCs w:val="26"/>
        </w:rPr>
      </w:pPr>
      <w:r w:rsidRPr="002043DB">
        <w:rPr>
          <w:rFonts w:asciiTheme="minorHAnsi" w:hAnsiTheme="minorHAnsi" w:cstheme="minorHAnsi"/>
          <w:sz w:val="26"/>
          <w:szCs w:val="26"/>
        </w:rPr>
        <w:t>Después de afirmar que “</w:t>
      </w:r>
      <w:r w:rsidRPr="002043DB">
        <w:rPr>
          <w:rFonts w:asciiTheme="minorHAnsi" w:hAnsiTheme="minorHAnsi" w:cstheme="minorHAnsi"/>
          <w:color w:val="800000"/>
          <w:sz w:val="26"/>
          <w:szCs w:val="26"/>
        </w:rPr>
        <w:t xml:space="preserve">la mayor debilidad del </w:t>
      </w:r>
      <w:r w:rsidRPr="002043DB">
        <w:rPr>
          <w:rFonts w:asciiTheme="minorHAnsi" w:hAnsiTheme="minorHAnsi" w:cstheme="minorHAnsi"/>
          <w:i/>
          <w:iCs/>
          <w:color w:val="800000"/>
          <w:sz w:val="26"/>
          <w:szCs w:val="26"/>
        </w:rPr>
        <w:t>tipo</w:t>
      </w:r>
      <w:r w:rsidRPr="002043DB">
        <w:rPr>
          <w:rFonts w:asciiTheme="minorHAnsi" w:hAnsiTheme="minorHAnsi" w:cstheme="minorHAnsi"/>
          <w:color w:val="800000"/>
          <w:sz w:val="26"/>
          <w:szCs w:val="26"/>
        </w:rPr>
        <w:t xml:space="preserve"> consistía en la clase de perdón ofrecido mediante el Día de la Expiación Sinaítico</w:t>
      </w:r>
      <w:r w:rsidRPr="002043DB">
        <w:rPr>
          <w:rFonts w:asciiTheme="minorHAnsi" w:hAnsiTheme="minorHAnsi" w:cstheme="minorHAnsi"/>
          <w:sz w:val="26"/>
          <w:szCs w:val="26"/>
        </w:rPr>
        <w:t>”, reconoce en un paréntesis que: “</w:t>
      </w:r>
      <w:r w:rsidRPr="002043DB">
        <w:rPr>
          <w:rFonts w:asciiTheme="minorHAnsi" w:hAnsiTheme="minorHAnsi" w:cstheme="minorHAnsi"/>
          <w:color w:val="800000"/>
          <w:sz w:val="26"/>
          <w:szCs w:val="26"/>
        </w:rPr>
        <w:t>no ob</w:t>
      </w:r>
      <w:r w:rsidRPr="002043DB">
        <w:rPr>
          <w:rFonts w:asciiTheme="minorHAnsi" w:hAnsiTheme="minorHAnsi" w:cstheme="minorHAnsi"/>
          <w:color w:val="800000"/>
          <w:sz w:val="26"/>
          <w:szCs w:val="26"/>
        </w:rPr>
        <w:t>stante, estaba a su disposición la clase de perdón propia del Nuevo Pacto, mediante las provisiones Abrahámicas</w:t>
      </w:r>
      <w:r w:rsidRPr="002043DB">
        <w:rPr>
          <w:rFonts w:asciiTheme="minorHAnsi" w:hAnsiTheme="minorHAnsi" w:cstheme="minorHAnsi"/>
          <w:sz w:val="26"/>
          <w:szCs w:val="26"/>
        </w:rPr>
        <w:t>”, pero continúa diciendo: “</w:t>
      </w:r>
      <w:r w:rsidRPr="002043DB">
        <w:rPr>
          <w:rFonts w:asciiTheme="minorHAnsi" w:hAnsiTheme="minorHAnsi" w:cstheme="minorHAnsi"/>
          <w:color w:val="800000"/>
          <w:sz w:val="26"/>
          <w:szCs w:val="26"/>
        </w:rPr>
        <w:t>Si se hubieran trat</w:t>
      </w:r>
      <w:r w:rsidRPr="002043DB">
        <w:rPr>
          <w:rFonts w:asciiTheme="minorHAnsi" w:hAnsiTheme="minorHAnsi" w:cstheme="minorHAnsi"/>
          <w:color w:val="800000"/>
          <w:sz w:val="26"/>
          <w:szCs w:val="26"/>
        </w:rPr>
        <w:t>a</w:t>
      </w:r>
      <w:r w:rsidRPr="002043DB">
        <w:rPr>
          <w:rFonts w:asciiTheme="minorHAnsi" w:hAnsiTheme="minorHAnsi" w:cstheme="minorHAnsi"/>
          <w:color w:val="800000"/>
          <w:sz w:val="26"/>
          <w:szCs w:val="26"/>
        </w:rPr>
        <w:t>do los pecados desde el punto de vista de la conciencia, habrían sido quitados por completo, pero</w:t>
      </w:r>
      <w:r w:rsidRPr="002043DB">
        <w:rPr>
          <w:rFonts w:asciiTheme="minorHAnsi" w:hAnsiTheme="minorHAnsi" w:cstheme="minorHAnsi"/>
          <w:color w:val="800000"/>
          <w:sz w:val="26"/>
          <w:szCs w:val="26"/>
        </w:rPr>
        <w:t xml:space="preserve"> Hebreos d</w:t>
      </w:r>
      <w:r w:rsidRPr="002043DB">
        <w:rPr>
          <w:rFonts w:asciiTheme="minorHAnsi" w:hAnsiTheme="minorHAnsi" w:cstheme="minorHAnsi"/>
          <w:color w:val="800000"/>
          <w:sz w:val="26"/>
          <w:szCs w:val="26"/>
        </w:rPr>
        <w:t>e</w:t>
      </w:r>
      <w:r w:rsidRPr="002043DB">
        <w:rPr>
          <w:rFonts w:asciiTheme="minorHAnsi" w:hAnsiTheme="minorHAnsi" w:cstheme="minorHAnsi"/>
          <w:color w:val="800000"/>
          <w:sz w:val="26"/>
          <w:szCs w:val="26"/>
        </w:rPr>
        <w:t xml:space="preserve">clara una y otra vez que tal no fue el caso. Hebreos afirma siempre que “ahora” (comenzando entonces, cuando se escribió) es puesto a nuestro alcance ese “nuevo orden” de perdón, del tipo “no me acordaré más”, que logra que nuestras conciencias </w:t>
      </w:r>
      <w:r w:rsidRPr="002043DB">
        <w:rPr>
          <w:rFonts w:asciiTheme="minorHAnsi" w:hAnsiTheme="minorHAnsi" w:cstheme="minorHAnsi"/>
          <w:color w:val="800000"/>
          <w:sz w:val="26"/>
          <w:szCs w:val="26"/>
        </w:rPr>
        <w:t>resulten “perfeccionadas para siempre”</w:t>
      </w:r>
      <w:r w:rsidRPr="002043DB">
        <w:rPr>
          <w:rFonts w:asciiTheme="minorHAnsi" w:hAnsiTheme="minorHAnsi" w:cstheme="minorHAnsi"/>
          <w:sz w:val="26"/>
          <w:szCs w:val="26"/>
        </w:rPr>
        <w:t>”.</w:t>
      </w:r>
    </w:p>
    <w:p w14:paraId="617F231B" w14:textId="77777777" w:rsidR="00000000" w:rsidRPr="002043DB" w:rsidRDefault="00F13AA0">
      <w:pPr>
        <w:pStyle w:val="Libro12"/>
        <w:ind w:firstLine="12"/>
        <w:rPr>
          <w:rFonts w:asciiTheme="minorHAnsi" w:hAnsiTheme="minorHAnsi" w:cstheme="minorHAnsi"/>
          <w:sz w:val="26"/>
          <w:szCs w:val="26"/>
        </w:rPr>
      </w:pPr>
      <w:r w:rsidRPr="002043DB">
        <w:rPr>
          <w:rFonts w:asciiTheme="minorHAnsi" w:hAnsiTheme="minorHAnsi" w:cstheme="minorHAnsi"/>
          <w:sz w:val="26"/>
          <w:szCs w:val="26"/>
        </w:rPr>
        <w:t>El contraste nada tiene que ver con dos clases de perdón. Tiene que ver con un sistema simbólico que señala a la base sobre la que se funda el pacto Abrahámico, del que usted mismo reconoce que disponían ya. El cont</w:t>
      </w:r>
      <w:r w:rsidRPr="002043DB">
        <w:rPr>
          <w:rFonts w:asciiTheme="minorHAnsi" w:hAnsiTheme="minorHAnsi" w:cstheme="minorHAnsi"/>
          <w:sz w:val="26"/>
          <w:szCs w:val="26"/>
        </w:rPr>
        <w:t>ra</w:t>
      </w:r>
      <w:r w:rsidRPr="002043DB">
        <w:rPr>
          <w:rFonts w:asciiTheme="minorHAnsi" w:hAnsiTheme="minorHAnsi" w:cstheme="minorHAnsi"/>
          <w:sz w:val="26"/>
          <w:szCs w:val="26"/>
        </w:rPr>
        <w:t>s</w:t>
      </w:r>
      <w:r w:rsidRPr="002043DB">
        <w:rPr>
          <w:rFonts w:asciiTheme="minorHAnsi" w:hAnsiTheme="minorHAnsi" w:cstheme="minorHAnsi"/>
          <w:sz w:val="26"/>
          <w:szCs w:val="26"/>
        </w:rPr>
        <w:t xml:space="preserve">te consiste simplemente en que el sistema ritual era sólo un </w:t>
      </w:r>
      <w:r w:rsidRPr="002043DB">
        <w:rPr>
          <w:rFonts w:asciiTheme="minorHAnsi" w:hAnsiTheme="minorHAnsi" w:cstheme="minorHAnsi"/>
          <w:i/>
          <w:iCs/>
          <w:sz w:val="26"/>
          <w:szCs w:val="26"/>
        </w:rPr>
        <w:t>tipo</w:t>
      </w:r>
      <w:r w:rsidRPr="002043DB">
        <w:rPr>
          <w:rFonts w:asciiTheme="minorHAnsi" w:hAnsiTheme="minorHAnsi" w:cstheme="minorHAnsi"/>
          <w:sz w:val="26"/>
          <w:szCs w:val="26"/>
        </w:rPr>
        <w:t>, y nunca tuvo por objeto el proveer perdón, sino señalar a un Redentor venidero, único en quien se puede encontrar perdón.</w:t>
      </w:r>
    </w:p>
    <w:p w14:paraId="65729F1E" w14:textId="0DB6937C" w:rsidR="00000000" w:rsidRPr="002043DB" w:rsidRDefault="00F13AA0">
      <w:pPr>
        <w:pStyle w:val="Libro12"/>
        <w:ind w:firstLine="12"/>
        <w:rPr>
          <w:rFonts w:asciiTheme="minorHAnsi" w:hAnsiTheme="minorHAnsi" w:cstheme="minorHAnsi"/>
          <w:sz w:val="26"/>
          <w:szCs w:val="26"/>
        </w:rPr>
      </w:pPr>
      <w:r w:rsidRPr="002043DB">
        <w:rPr>
          <w:rFonts w:asciiTheme="minorHAnsi" w:hAnsiTheme="minorHAnsi" w:cstheme="minorHAnsi"/>
          <w:sz w:val="26"/>
          <w:szCs w:val="26"/>
        </w:rPr>
        <w:t xml:space="preserve">En relación con Abraham y con el pacto de la fe, Pablo, a quien </w:t>
      </w:r>
      <w:r w:rsidRPr="002043DB">
        <w:rPr>
          <w:rFonts w:asciiTheme="minorHAnsi" w:hAnsiTheme="minorHAnsi" w:cstheme="minorHAnsi"/>
          <w:sz w:val="26"/>
          <w:szCs w:val="26"/>
        </w:rPr>
        <w:t xml:space="preserve">considero autor de </w:t>
      </w:r>
      <w:proofErr w:type="gramStart"/>
      <w:r w:rsidRPr="002043DB">
        <w:rPr>
          <w:rFonts w:asciiTheme="minorHAnsi" w:hAnsiTheme="minorHAnsi" w:cstheme="minorHAnsi"/>
          <w:sz w:val="26"/>
          <w:szCs w:val="26"/>
        </w:rPr>
        <w:t>Hebreos</w:t>
      </w:r>
      <w:proofErr w:type="gramEnd"/>
      <w:r w:rsidRPr="002043DB">
        <w:rPr>
          <w:rFonts w:asciiTheme="minorHAnsi" w:hAnsiTheme="minorHAnsi" w:cstheme="minorHAnsi"/>
          <w:sz w:val="26"/>
          <w:szCs w:val="26"/>
        </w:rPr>
        <w:t>, cita a David de</w:t>
      </w:r>
      <w:r w:rsidRPr="002043DB">
        <w:rPr>
          <w:rFonts w:asciiTheme="minorHAnsi" w:hAnsiTheme="minorHAnsi" w:cstheme="minorHAnsi"/>
          <w:sz w:val="26"/>
          <w:szCs w:val="26"/>
        </w:rPr>
        <w:t>s</w:t>
      </w:r>
      <w:r w:rsidRPr="002043DB">
        <w:rPr>
          <w:rFonts w:asciiTheme="minorHAnsi" w:hAnsiTheme="minorHAnsi" w:cstheme="minorHAnsi"/>
          <w:sz w:val="26"/>
          <w:szCs w:val="26"/>
        </w:rPr>
        <w:t>cribiendo “</w:t>
      </w:r>
      <w:r w:rsidRPr="00F26E59">
        <w:rPr>
          <w:rFonts w:asciiTheme="minorHAnsi" w:hAnsiTheme="minorHAnsi" w:cstheme="minorHAnsi"/>
          <w:color w:val="000099"/>
          <w:sz w:val="26"/>
          <w:szCs w:val="26"/>
        </w:rPr>
        <w:t>la bienaventuranza del hombre a quien Dios atribuye justicia sin obras, diciendo: ‘Bienaventurados aquellos cuyas iniquidades son perdonadas, y cuyos pecados son cubiertos. Bienaventurado el hombre a q</w:t>
      </w:r>
      <w:r w:rsidRPr="00F26E59">
        <w:rPr>
          <w:rFonts w:asciiTheme="minorHAnsi" w:hAnsiTheme="minorHAnsi" w:cstheme="minorHAnsi"/>
          <w:color w:val="000099"/>
          <w:sz w:val="26"/>
          <w:szCs w:val="26"/>
        </w:rPr>
        <w:t>uien el Señor no culpa de pecado’</w:t>
      </w:r>
      <w:r w:rsidRPr="002043DB">
        <w:rPr>
          <w:rFonts w:asciiTheme="minorHAnsi" w:hAnsiTheme="minorHAnsi" w:cstheme="minorHAnsi"/>
          <w:sz w:val="26"/>
          <w:szCs w:val="26"/>
        </w:rPr>
        <w:t>” (</w:t>
      </w:r>
      <w:r w:rsidRPr="00F26E59">
        <w:rPr>
          <w:rFonts w:asciiTheme="minorHAnsi" w:hAnsiTheme="minorHAnsi" w:cstheme="minorHAnsi"/>
          <w:b/>
          <w:bCs/>
          <w:sz w:val="26"/>
          <w:szCs w:val="26"/>
        </w:rPr>
        <w:t>Rom</w:t>
      </w:r>
      <w:r w:rsidRPr="00F26E59">
        <w:rPr>
          <w:rFonts w:asciiTheme="minorHAnsi" w:hAnsiTheme="minorHAnsi" w:cstheme="minorHAnsi"/>
          <w:b/>
          <w:bCs/>
          <w:sz w:val="26"/>
          <w:szCs w:val="26"/>
        </w:rPr>
        <w:t xml:space="preserve"> 4:6-8</w:t>
      </w:r>
      <w:r w:rsidRPr="002043DB">
        <w:rPr>
          <w:rFonts w:asciiTheme="minorHAnsi" w:hAnsiTheme="minorHAnsi" w:cstheme="minorHAnsi"/>
          <w:sz w:val="26"/>
          <w:szCs w:val="26"/>
        </w:rPr>
        <w:t>).</w:t>
      </w:r>
    </w:p>
    <w:p w14:paraId="794F39B5" w14:textId="3044A70F" w:rsidR="00000000" w:rsidRPr="002043DB" w:rsidRDefault="00F13AA0">
      <w:pPr>
        <w:pStyle w:val="Libro12"/>
        <w:ind w:firstLine="12"/>
        <w:rPr>
          <w:rFonts w:asciiTheme="minorHAnsi" w:hAnsiTheme="minorHAnsi" w:cstheme="minorHAnsi"/>
          <w:sz w:val="26"/>
          <w:szCs w:val="26"/>
        </w:rPr>
      </w:pPr>
      <w:r w:rsidRPr="002043DB">
        <w:rPr>
          <w:rFonts w:asciiTheme="minorHAnsi" w:hAnsiTheme="minorHAnsi" w:cstheme="minorHAnsi"/>
          <w:sz w:val="26"/>
          <w:szCs w:val="26"/>
        </w:rPr>
        <w:t>El examen de los escritos de David da evidencia inequívoca de que él vivió bajo las provisiones de la liberación según el nuevo pacto en Cristo, cuya muerte confirmaría las promesas del pacto hechas a Abraha</w:t>
      </w:r>
      <w:r w:rsidRPr="002043DB">
        <w:rPr>
          <w:rFonts w:asciiTheme="minorHAnsi" w:hAnsiTheme="minorHAnsi" w:cstheme="minorHAnsi"/>
          <w:sz w:val="26"/>
          <w:szCs w:val="26"/>
        </w:rPr>
        <w:t>m (</w:t>
      </w:r>
      <w:r w:rsidRPr="00F26E59">
        <w:rPr>
          <w:rFonts w:asciiTheme="minorHAnsi" w:hAnsiTheme="minorHAnsi" w:cstheme="minorHAnsi"/>
          <w:b/>
          <w:bCs/>
          <w:sz w:val="26"/>
          <w:szCs w:val="26"/>
        </w:rPr>
        <w:t>Heb</w:t>
      </w:r>
      <w:r w:rsidRPr="00F26E59">
        <w:rPr>
          <w:rFonts w:asciiTheme="minorHAnsi" w:hAnsiTheme="minorHAnsi" w:cstheme="minorHAnsi"/>
          <w:b/>
          <w:bCs/>
          <w:sz w:val="26"/>
          <w:szCs w:val="26"/>
        </w:rPr>
        <w:t xml:space="preserve"> 9:16-22</w:t>
      </w:r>
      <w:r w:rsidRPr="002043DB">
        <w:rPr>
          <w:rFonts w:asciiTheme="minorHAnsi" w:hAnsiTheme="minorHAnsi" w:cstheme="minorHAnsi"/>
          <w:sz w:val="26"/>
          <w:szCs w:val="26"/>
        </w:rPr>
        <w:t xml:space="preserve">). No hay, por lo tanto, absolutamente ninguna diferencia entre el perdón en el sistema </w:t>
      </w:r>
      <w:r w:rsidRPr="002043DB">
        <w:rPr>
          <w:rFonts w:asciiTheme="minorHAnsi" w:hAnsiTheme="minorHAnsi" w:cstheme="minorHAnsi"/>
          <w:sz w:val="26"/>
          <w:szCs w:val="26"/>
        </w:rPr>
        <w:lastRenderedPageBreak/>
        <w:t>simbólico y en el nu</w:t>
      </w:r>
      <w:r w:rsidRPr="002043DB">
        <w:rPr>
          <w:rFonts w:asciiTheme="minorHAnsi" w:hAnsiTheme="minorHAnsi" w:cstheme="minorHAnsi"/>
          <w:sz w:val="26"/>
          <w:szCs w:val="26"/>
        </w:rPr>
        <w:t>e</w:t>
      </w:r>
      <w:r w:rsidRPr="002043DB">
        <w:rPr>
          <w:rFonts w:asciiTheme="minorHAnsi" w:hAnsiTheme="minorHAnsi" w:cstheme="minorHAnsi"/>
          <w:sz w:val="26"/>
          <w:szCs w:val="26"/>
        </w:rPr>
        <w:t>vo pa</w:t>
      </w:r>
      <w:r w:rsidRPr="002043DB">
        <w:rPr>
          <w:rFonts w:asciiTheme="minorHAnsi" w:hAnsiTheme="minorHAnsi" w:cstheme="minorHAnsi"/>
          <w:sz w:val="26"/>
          <w:szCs w:val="26"/>
        </w:rPr>
        <w:t>c</w:t>
      </w:r>
      <w:r w:rsidRPr="002043DB">
        <w:rPr>
          <w:rFonts w:asciiTheme="minorHAnsi" w:hAnsiTheme="minorHAnsi" w:cstheme="minorHAnsi"/>
          <w:sz w:val="26"/>
          <w:szCs w:val="26"/>
        </w:rPr>
        <w:t xml:space="preserve">to. La diferencia tenía lugar entre el </w:t>
      </w:r>
      <w:r w:rsidRPr="002043DB">
        <w:rPr>
          <w:rFonts w:asciiTheme="minorHAnsi" w:hAnsiTheme="minorHAnsi" w:cstheme="minorHAnsi"/>
          <w:i/>
          <w:iCs/>
          <w:sz w:val="26"/>
          <w:szCs w:val="26"/>
        </w:rPr>
        <w:t>tipo</w:t>
      </w:r>
      <w:r w:rsidRPr="002043DB">
        <w:rPr>
          <w:rFonts w:asciiTheme="minorHAnsi" w:hAnsiTheme="minorHAnsi" w:cstheme="minorHAnsi"/>
          <w:sz w:val="26"/>
          <w:szCs w:val="26"/>
        </w:rPr>
        <w:t xml:space="preserve"> -que carecía de poder o valor inherente-, y la realidad a la que ese </w:t>
      </w:r>
      <w:r w:rsidRPr="002043DB">
        <w:rPr>
          <w:rFonts w:asciiTheme="minorHAnsi" w:hAnsiTheme="minorHAnsi" w:cstheme="minorHAnsi"/>
          <w:i/>
          <w:iCs/>
          <w:sz w:val="26"/>
          <w:szCs w:val="26"/>
        </w:rPr>
        <w:t>tipo</w:t>
      </w:r>
      <w:r w:rsidRPr="002043DB">
        <w:rPr>
          <w:rFonts w:asciiTheme="minorHAnsi" w:hAnsiTheme="minorHAnsi" w:cstheme="minorHAnsi"/>
          <w:sz w:val="26"/>
          <w:szCs w:val="26"/>
        </w:rPr>
        <w:t xml:space="preserve"> señalaba</w:t>
      </w:r>
      <w:r w:rsidRPr="002043DB">
        <w:rPr>
          <w:rFonts w:asciiTheme="minorHAnsi" w:hAnsiTheme="minorHAnsi" w:cstheme="minorHAnsi"/>
          <w:sz w:val="26"/>
          <w:szCs w:val="26"/>
        </w:rPr>
        <w:t>. El nuevo pacto siempre continuó estando disponible por la fe, lo mismo que está hoy, con esta diferencia: su ratificación estaba basada en una promesa que era segura, pero estaba aún pendiente de cu</w:t>
      </w:r>
      <w:r w:rsidRPr="002043DB">
        <w:rPr>
          <w:rFonts w:asciiTheme="minorHAnsi" w:hAnsiTheme="minorHAnsi" w:cstheme="minorHAnsi"/>
          <w:sz w:val="26"/>
          <w:szCs w:val="26"/>
        </w:rPr>
        <w:t>m</w:t>
      </w:r>
      <w:r w:rsidRPr="002043DB">
        <w:rPr>
          <w:rFonts w:asciiTheme="minorHAnsi" w:hAnsiTheme="minorHAnsi" w:cstheme="minorHAnsi"/>
          <w:sz w:val="26"/>
          <w:szCs w:val="26"/>
        </w:rPr>
        <w:t>pl</w:t>
      </w:r>
      <w:r w:rsidRPr="002043DB">
        <w:rPr>
          <w:rFonts w:asciiTheme="minorHAnsi" w:hAnsiTheme="minorHAnsi" w:cstheme="minorHAnsi"/>
          <w:sz w:val="26"/>
          <w:szCs w:val="26"/>
        </w:rPr>
        <w:t>i</w:t>
      </w:r>
      <w:r w:rsidRPr="002043DB">
        <w:rPr>
          <w:rFonts w:asciiTheme="minorHAnsi" w:hAnsiTheme="minorHAnsi" w:cstheme="minorHAnsi"/>
          <w:sz w:val="26"/>
          <w:szCs w:val="26"/>
        </w:rPr>
        <w:t>miento; mientras que nuestra fe descansa ahora sobre</w:t>
      </w:r>
      <w:r w:rsidRPr="002043DB">
        <w:rPr>
          <w:rFonts w:asciiTheme="minorHAnsi" w:hAnsiTheme="minorHAnsi" w:cstheme="minorHAnsi"/>
          <w:sz w:val="26"/>
          <w:szCs w:val="26"/>
        </w:rPr>
        <w:t xml:space="preserve"> la realidad de esa ratificación, más bien que sobre la promesa de un cumplimiento que ya se ha dado, y al que señalaba aquel ritual simbólico [la muerte de Cristo].</w:t>
      </w:r>
    </w:p>
    <w:p w14:paraId="2D7451AF" w14:textId="77777777" w:rsidR="00000000" w:rsidRPr="002043DB" w:rsidRDefault="00F13AA0">
      <w:pPr>
        <w:pStyle w:val="Libro12"/>
        <w:ind w:firstLine="12"/>
        <w:jc w:val="right"/>
        <w:rPr>
          <w:rFonts w:asciiTheme="minorHAnsi" w:hAnsiTheme="minorHAnsi" w:cstheme="minorHAnsi"/>
          <w:sz w:val="26"/>
          <w:szCs w:val="26"/>
        </w:rPr>
      </w:pPr>
      <w:r w:rsidRPr="002043DB">
        <w:rPr>
          <w:rFonts w:asciiTheme="minorHAnsi" w:hAnsiTheme="minorHAnsi" w:cstheme="minorHAnsi"/>
          <w:sz w:val="26"/>
          <w:szCs w:val="26"/>
        </w:rPr>
        <w:t>A. Leroy Moore</w:t>
      </w:r>
    </w:p>
    <w:p w14:paraId="573D8D70" w14:textId="77777777" w:rsidR="002043DB" w:rsidRPr="002043DB" w:rsidRDefault="002043DB">
      <w:pPr>
        <w:pStyle w:val="Libro12"/>
        <w:ind w:firstLine="12"/>
        <w:jc w:val="center"/>
        <w:rPr>
          <w:rFonts w:asciiTheme="minorHAnsi" w:hAnsiTheme="minorHAnsi" w:cstheme="minorHAnsi"/>
          <w:color w:val="000000" w:themeColor="text1"/>
          <w:sz w:val="26"/>
          <w:szCs w:val="26"/>
        </w:rPr>
      </w:pPr>
    </w:p>
    <w:p w14:paraId="15FC116C" w14:textId="5FC08626" w:rsidR="002043DB" w:rsidRPr="002043DB" w:rsidRDefault="002043DB">
      <w:pPr>
        <w:pStyle w:val="Libro12"/>
        <w:ind w:firstLine="12"/>
        <w:jc w:val="center"/>
        <w:rPr>
          <w:rFonts w:asciiTheme="minorHAnsi" w:hAnsiTheme="minorHAnsi" w:cstheme="minorHAnsi"/>
          <w:color w:val="000000" w:themeColor="text1"/>
          <w:sz w:val="26"/>
          <w:szCs w:val="26"/>
        </w:rPr>
      </w:pPr>
      <w:hyperlink r:id="rId6" w:history="1">
        <w:r w:rsidRPr="002043DB">
          <w:rPr>
            <w:rStyle w:val="Hyperlink"/>
            <w:rFonts w:asciiTheme="minorHAnsi" w:hAnsiTheme="minorHAnsi" w:cstheme="minorHAnsi"/>
            <w:color w:val="000000" w:themeColor="text1"/>
            <w:sz w:val="26"/>
            <w:szCs w:val="26"/>
            <w:u w:val="none"/>
          </w:rPr>
          <w:t>www.libros1888.com</w:t>
        </w:r>
      </w:hyperlink>
    </w:p>
    <w:sectPr w:rsidR="002043DB" w:rsidRPr="002043DB" w:rsidSect="002043DB">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C7E9C" w14:textId="77777777" w:rsidR="00F13AA0" w:rsidRDefault="00F13AA0">
      <w:r>
        <w:separator/>
      </w:r>
    </w:p>
  </w:endnote>
  <w:endnote w:type="continuationSeparator" w:id="0">
    <w:p w14:paraId="63D1BCF1" w14:textId="77777777" w:rsidR="00F13AA0" w:rsidRDefault="00F13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330D5" w14:textId="77777777" w:rsidR="00000000" w:rsidRDefault="00F13A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950437" w14:textId="77777777" w:rsidR="00000000" w:rsidRDefault="00F13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B295A" w14:textId="77777777" w:rsidR="00000000" w:rsidRDefault="00F13A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FDE2115" w14:textId="77777777" w:rsidR="00000000" w:rsidRDefault="00F13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9D246" w14:textId="77777777" w:rsidR="00F13AA0" w:rsidRDefault="00F13AA0">
      <w:r>
        <w:separator/>
      </w:r>
    </w:p>
  </w:footnote>
  <w:footnote w:type="continuationSeparator" w:id="0">
    <w:p w14:paraId="00DDC2C5" w14:textId="77777777" w:rsidR="00F13AA0" w:rsidRDefault="00F13A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ZnUR3sJZlGbts58UNeOSdfMlap8eClytVbPnBIQSRFhJ3zbJdVcT9TXmCmPKfYzy49wIAA2Wabnb8AHTe3HVdA==" w:salt="pYqUu9dF2N0/IkMOhIGSq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ED4"/>
    <w:rsid w:val="00061469"/>
    <w:rsid w:val="002043DB"/>
    <w:rsid w:val="00BE67C2"/>
    <w:rsid w:val="00CB1C42"/>
    <w:rsid w:val="00F13AA0"/>
    <w:rsid w:val="00F26E59"/>
    <w:rsid w:val="00F82ED4"/>
    <w:rsid w:val="00FB7A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02C59"/>
  <w15:chartTrackingRefBased/>
  <w15:docId w15:val="{B219F2FE-9DB5-4F1F-8452-72F1C4B6A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2043DB"/>
    <w:rPr>
      <w:color w:val="0563C1" w:themeColor="hyperlink"/>
      <w:u w:val="single"/>
    </w:rPr>
  </w:style>
  <w:style w:type="character" w:styleId="UnresolvedMention">
    <w:name w:val="Unresolved Mention"/>
    <w:basedOn w:val="DefaultParagraphFont"/>
    <w:uiPriority w:val="99"/>
    <w:semiHidden/>
    <w:unhideWhenUsed/>
    <w:rsid w:val="002043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11</TotalTime>
  <Pages>2</Pages>
  <Words>498</Words>
  <Characters>2743</Characters>
  <Application>Microsoft Office Word</Application>
  <DocSecurity>8</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Good morning brother David,</vt:lpstr>
      <vt:lpstr>Good morning brother David,</vt:lpstr>
    </vt:vector>
  </TitlesOfParts>
  <Company>BN</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Santuario-01</dc:title>
  <dc:subject/>
  <dc:creator>Leroy Moore</dc:creator>
  <cp:keywords>1888</cp:keywords>
  <dc:description/>
  <cp:lastModifiedBy>Luis Bueno Boix</cp:lastModifiedBy>
  <cp:revision>9</cp:revision>
  <cp:lastPrinted>2020-07-02T18:51:00Z</cp:lastPrinted>
  <dcterms:created xsi:type="dcterms:W3CDTF">2020-07-02T18:40:00Z</dcterms:created>
  <dcterms:modified xsi:type="dcterms:W3CDTF">2020-07-02T18:51:00Z</dcterms:modified>
</cp:coreProperties>
</file>